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63AC" w14:textId="77777777" w:rsidR="00C941FB" w:rsidRDefault="00C941FB" w:rsidP="00C941FB">
      <w:pPr>
        <w:jc w:val="center"/>
        <w:rPr>
          <w:b/>
          <w:szCs w:val="20"/>
        </w:rPr>
      </w:pPr>
      <w:bookmarkStart w:id="0" w:name="_Hlk188945502"/>
      <w:r w:rsidRPr="008572C8">
        <w:rPr>
          <w:b/>
          <w:szCs w:val="20"/>
        </w:rPr>
        <w:t>UCHWAŁA</w:t>
      </w:r>
      <w:r>
        <w:rPr>
          <w:b/>
          <w:szCs w:val="20"/>
        </w:rPr>
        <w:t xml:space="preserve"> NR VIII/…/2025 </w:t>
      </w:r>
    </w:p>
    <w:p w14:paraId="3B139500" w14:textId="77777777" w:rsidR="00C941FB" w:rsidRPr="008572C8" w:rsidRDefault="00C941FB" w:rsidP="00C941FB">
      <w:pPr>
        <w:jc w:val="center"/>
        <w:rPr>
          <w:b/>
          <w:szCs w:val="20"/>
        </w:rPr>
      </w:pPr>
      <w:r w:rsidRPr="008572C8">
        <w:rPr>
          <w:b/>
          <w:szCs w:val="20"/>
        </w:rPr>
        <w:t>RADY GMINY</w:t>
      </w:r>
      <w:r>
        <w:rPr>
          <w:b/>
          <w:szCs w:val="20"/>
        </w:rPr>
        <w:t xml:space="preserve"> MALANÓW</w:t>
      </w:r>
    </w:p>
    <w:p w14:paraId="794800D5" w14:textId="77777777" w:rsidR="00C941FB" w:rsidRPr="00581969" w:rsidRDefault="00C941FB" w:rsidP="00C941FB">
      <w:pPr>
        <w:jc w:val="center"/>
        <w:rPr>
          <w:b/>
          <w:bCs/>
          <w:szCs w:val="20"/>
        </w:rPr>
      </w:pPr>
      <w:r w:rsidRPr="00581969">
        <w:rPr>
          <w:b/>
          <w:bCs/>
          <w:szCs w:val="20"/>
        </w:rPr>
        <w:t xml:space="preserve">z dnia </w:t>
      </w:r>
      <w:r>
        <w:rPr>
          <w:b/>
          <w:bCs/>
          <w:szCs w:val="20"/>
        </w:rPr>
        <w:t>….</w:t>
      </w:r>
      <w:r w:rsidRPr="00581969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lutego</w:t>
      </w:r>
      <w:r w:rsidRPr="00581969">
        <w:rPr>
          <w:b/>
          <w:bCs/>
          <w:szCs w:val="20"/>
        </w:rPr>
        <w:t xml:space="preserve"> 20</w:t>
      </w:r>
      <w:r>
        <w:rPr>
          <w:b/>
          <w:bCs/>
          <w:szCs w:val="20"/>
        </w:rPr>
        <w:t>25</w:t>
      </w:r>
      <w:r w:rsidRPr="00581969">
        <w:rPr>
          <w:b/>
          <w:bCs/>
          <w:szCs w:val="20"/>
        </w:rPr>
        <w:t xml:space="preserve"> roku</w:t>
      </w:r>
    </w:p>
    <w:p w14:paraId="5A54D16E" w14:textId="77777777" w:rsidR="00C941FB" w:rsidRDefault="00C941FB" w:rsidP="00C941FB">
      <w:pPr>
        <w:jc w:val="center"/>
        <w:rPr>
          <w:b/>
          <w:szCs w:val="20"/>
        </w:rPr>
      </w:pPr>
    </w:p>
    <w:p w14:paraId="02F35217" w14:textId="77777777" w:rsidR="00C941FB" w:rsidRDefault="00C941FB" w:rsidP="00C941FB">
      <w:pPr>
        <w:jc w:val="center"/>
        <w:rPr>
          <w:b/>
          <w:szCs w:val="20"/>
        </w:rPr>
      </w:pPr>
      <w:r w:rsidRPr="008572C8">
        <w:rPr>
          <w:b/>
          <w:szCs w:val="20"/>
        </w:rPr>
        <w:t xml:space="preserve">w sprawie </w:t>
      </w:r>
      <w:r w:rsidRPr="001F487D">
        <w:rPr>
          <w:b/>
          <w:szCs w:val="20"/>
        </w:rPr>
        <w:t>uznania petycji za niezasługującą na uwzględnienie</w:t>
      </w:r>
    </w:p>
    <w:p w14:paraId="4BA0E9C3" w14:textId="77777777" w:rsidR="00C941FB" w:rsidRDefault="00C941FB" w:rsidP="00C941FB">
      <w:pPr>
        <w:jc w:val="both"/>
        <w:rPr>
          <w:b/>
          <w:szCs w:val="20"/>
        </w:rPr>
      </w:pPr>
    </w:p>
    <w:p w14:paraId="7734BA87" w14:textId="77777777" w:rsidR="00C941FB" w:rsidRPr="008572C8" w:rsidRDefault="00C941FB" w:rsidP="00C941FB">
      <w:pPr>
        <w:jc w:val="both"/>
        <w:rPr>
          <w:szCs w:val="20"/>
        </w:rPr>
      </w:pPr>
      <w:r>
        <w:rPr>
          <w:szCs w:val="20"/>
        </w:rPr>
        <w:t>Na podstawie art. 18b</w:t>
      </w:r>
      <w:r w:rsidRPr="008572C8">
        <w:rPr>
          <w:szCs w:val="20"/>
        </w:rPr>
        <w:t xml:space="preserve"> ust. </w:t>
      </w:r>
      <w:r>
        <w:rPr>
          <w:szCs w:val="20"/>
        </w:rPr>
        <w:t>1</w:t>
      </w:r>
      <w:r w:rsidRPr="008572C8">
        <w:rPr>
          <w:szCs w:val="20"/>
        </w:rPr>
        <w:t xml:space="preserve"> ustawy z </w:t>
      </w:r>
      <w:r>
        <w:rPr>
          <w:szCs w:val="20"/>
        </w:rPr>
        <w:t xml:space="preserve">dnia 8 marca </w:t>
      </w:r>
      <w:r w:rsidRPr="008572C8">
        <w:rPr>
          <w:szCs w:val="20"/>
        </w:rPr>
        <w:t>1990 r. o samorządzie gminnym (</w:t>
      </w:r>
      <w:proofErr w:type="spellStart"/>
      <w:r>
        <w:rPr>
          <w:szCs w:val="20"/>
        </w:rPr>
        <w:t>t.j.Dz</w:t>
      </w:r>
      <w:proofErr w:type="spellEnd"/>
      <w:r>
        <w:rPr>
          <w:szCs w:val="20"/>
        </w:rPr>
        <w:t>. U. z 2024 r. poz. 1465 ze zm.</w:t>
      </w:r>
      <w:r w:rsidRPr="008572C8">
        <w:rPr>
          <w:szCs w:val="20"/>
        </w:rPr>
        <w:t xml:space="preserve">) </w:t>
      </w:r>
      <w:r>
        <w:rPr>
          <w:szCs w:val="20"/>
        </w:rPr>
        <w:t>w związku z</w:t>
      </w:r>
      <w:r w:rsidRPr="008572C8">
        <w:rPr>
          <w:szCs w:val="20"/>
        </w:rPr>
        <w:t xml:space="preserve"> art. 9 ust. 2</w:t>
      </w:r>
      <w:r>
        <w:rPr>
          <w:szCs w:val="20"/>
        </w:rPr>
        <w:t xml:space="preserve"> ustawy z dnia 11 lipca 2014 r.</w:t>
      </w:r>
      <w:r w:rsidRPr="008572C8">
        <w:rPr>
          <w:szCs w:val="20"/>
        </w:rPr>
        <w:t xml:space="preserve"> </w:t>
      </w:r>
      <w:r>
        <w:rPr>
          <w:szCs w:val="20"/>
        </w:rPr>
        <w:br/>
      </w:r>
      <w:r w:rsidRPr="008572C8">
        <w:rPr>
          <w:szCs w:val="20"/>
        </w:rPr>
        <w:t>o petycjach (</w:t>
      </w:r>
      <w:r>
        <w:rPr>
          <w:szCs w:val="20"/>
        </w:rPr>
        <w:t xml:space="preserve">t. j. </w:t>
      </w:r>
      <w:r w:rsidRPr="008572C8">
        <w:rPr>
          <w:szCs w:val="20"/>
        </w:rPr>
        <w:t>Dz.</w:t>
      </w:r>
      <w:r>
        <w:rPr>
          <w:szCs w:val="20"/>
        </w:rPr>
        <w:t xml:space="preserve"> </w:t>
      </w:r>
      <w:r w:rsidRPr="008572C8">
        <w:rPr>
          <w:szCs w:val="20"/>
        </w:rPr>
        <w:t>U. z 2018 r. poz. 870</w:t>
      </w:r>
      <w:r>
        <w:rPr>
          <w:szCs w:val="20"/>
        </w:rPr>
        <w:t>)</w:t>
      </w:r>
      <w:r w:rsidRPr="008572C8">
        <w:rPr>
          <w:szCs w:val="20"/>
        </w:rPr>
        <w:t xml:space="preserve"> uchwala się</w:t>
      </w:r>
      <w:r>
        <w:rPr>
          <w:szCs w:val="20"/>
        </w:rPr>
        <w:t>,</w:t>
      </w:r>
      <w:r w:rsidRPr="008572C8">
        <w:rPr>
          <w:szCs w:val="20"/>
        </w:rPr>
        <w:t xml:space="preserve"> co następuje:</w:t>
      </w:r>
    </w:p>
    <w:p w14:paraId="3CE4B1F9" w14:textId="77777777" w:rsidR="00C941FB" w:rsidRDefault="00C941FB" w:rsidP="00C941FB">
      <w:pPr>
        <w:ind w:firstLine="426"/>
        <w:jc w:val="both"/>
        <w:rPr>
          <w:szCs w:val="20"/>
        </w:rPr>
      </w:pPr>
    </w:p>
    <w:p w14:paraId="2C8C6AB6" w14:textId="77777777" w:rsidR="00C941FB" w:rsidRDefault="00C941FB" w:rsidP="00C941FB">
      <w:pPr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</w:t>
      </w:r>
      <w:r w:rsidRPr="00C5379E">
        <w:rPr>
          <w:b/>
          <w:szCs w:val="20"/>
        </w:rPr>
        <w:t>§ 1</w:t>
      </w:r>
    </w:p>
    <w:p w14:paraId="21E68603" w14:textId="77777777" w:rsidR="00C941FB" w:rsidRPr="00022E29" w:rsidRDefault="00C941FB" w:rsidP="00C941FB">
      <w:pPr>
        <w:autoSpaceDE w:val="0"/>
        <w:autoSpaceDN w:val="0"/>
        <w:adjustRightInd w:val="0"/>
        <w:jc w:val="both"/>
      </w:pPr>
      <w:r w:rsidRPr="00022E29">
        <w:rPr>
          <w:szCs w:val="20"/>
        </w:rPr>
        <w:t xml:space="preserve">Uznaje się za niezasługującą na uwzględnienie petycję </w:t>
      </w:r>
      <w:r w:rsidRPr="00022E29">
        <w:t xml:space="preserve">Urzędu Cywilnej i Demokratycznej Kontroli </w:t>
      </w:r>
      <w:r>
        <w:t>z siedzibą w Kielcach</w:t>
      </w:r>
      <w:r w:rsidRPr="00022E29">
        <w:t xml:space="preserve"> z dnia 2 stycznia 2025 r. w sprawie o </w:t>
      </w:r>
      <w:r w:rsidRPr="007D21D9">
        <w:t>udzielenie</w:t>
      </w:r>
      <w:r w:rsidRPr="007D21D9">
        <w:rPr>
          <w:i/>
          <w:iCs/>
        </w:rPr>
        <w:t xml:space="preserve"> ,,pomocy w likwidacji nadal trwającego systemu komunistycznego, zarządzanego przez nielegalnie działające organizacje partyjne i sędziowskie oraz o podjęcie współpracy z </w:t>
      </w:r>
      <w:proofErr w:type="spellStart"/>
      <w:r w:rsidRPr="007D21D9">
        <w:rPr>
          <w:i/>
          <w:iCs/>
        </w:rPr>
        <w:t>UCiDK</w:t>
      </w:r>
      <w:proofErr w:type="spellEnd"/>
      <w:r w:rsidRPr="007D21D9">
        <w:rPr>
          <w:i/>
          <w:iCs/>
        </w:rPr>
        <w:t>, w celu wprowadzenia ładu konstytucyjnego, tak, aby Naród Polski mógł sprawować władzę bezpośrednio zgodnie z art. 4 KRP”</w:t>
      </w:r>
      <w:r w:rsidRPr="00022E29">
        <w:t xml:space="preserve"> – z przyczyn podanych w uzasadnieniu do niniejszej Uchwały. </w:t>
      </w:r>
    </w:p>
    <w:p w14:paraId="23AFD5EB" w14:textId="77777777" w:rsidR="00C941FB" w:rsidRPr="00C5379E" w:rsidRDefault="00C941FB" w:rsidP="00C941FB">
      <w:pPr>
        <w:autoSpaceDE w:val="0"/>
        <w:autoSpaceDN w:val="0"/>
        <w:adjustRightInd w:val="0"/>
        <w:rPr>
          <w:sz w:val="22"/>
          <w:szCs w:val="22"/>
        </w:rPr>
      </w:pPr>
    </w:p>
    <w:p w14:paraId="2BAE4E05" w14:textId="77777777" w:rsidR="00C941FB" w:rsidRDefault="00C941FB" w:rsidP="00C941FB">
      <w:pPr>
        <w:spacing w:line="276" w:lineRule="auto"/>
        <w:jc w:val="both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</w:t>
      </w:r>
      <w:r w:rsidRPr="00C5379E">
        <w:rPr>
          <w:b/>
          <w:szCs w:val="20"/>
        </w:rPr>
        <w:t>§ 2</w:t>
      </w:r>
    </w:p>
    <w:p w14:paraId="58F3F1C1" w14:textId="77777777" w:rsidR="00C941FB" w:rsidRPr="00C5379E" w:rsidRDefault="00C941FB" w:rsidP="00C941FB">
      <w:pPr>
        <w:spacing w:line="276" w:lineRule="auto"/>
        <w:jc w:val="both"/>
      </w:pPr>
      <w:r w:rsidRPr="00C5379E">
        <w:t>Uchwała wchodzi w życie z dniem podjęcia.</w:t>
      </w:r>
    </w:p>
    <w:p w14:paraId="218E4E16" w14:textId="77777777" w:rsidR="00C941FB" w:rsidRPr="00C5379E" w:rsidRDefault="00C941FB" w:rsidP="00C941FB">
      <w:pPr>
        <w:spacing w:line="276" w:lineRule="auto"/>
        <w:ind w:firstLine="426"/>
        <w:jc w:val="both"/>
      </w:pPr>
    </w:p>
    <w:p w14:paraId="6B5654B7" w14:textId="77777777" w:rsidR="00C941FB" w:rsidRDefault="00C941FB" w:rsidP="00C941FB">
      <w:pPr>
        <w:spacing w:line="276" w:lineRule="auto"/>
        <w:ind w:firstLine="426"/>
        <w:jc w:val="both"/>
      </w:pPr>
    </w:p>
    <w:p w14:paraId="69FCEF8E" w14:textId="77777777" w:rsidR="00C941FB" w:rsidRDefault="00C941FB" w:rsidP="00C941FB">
      <w:pPr>
        <w:spacing w:line="276" w:lineRule="auto"/>
        <w:ind w:firstLine="426"/>
        <w:jc w:val="both"/>
      </w:pPr>
    </w:p>
    <w:p w14:paraId="277F1D30" w14:textId="77777777" w:rsidR="00C941FB" w:rsidRDefault="00C941FB" w:rsidP="00C941FB">
      <w:pPr>
        <w:spacing w:line="276" w:lineRule="auto"/>
        <w:ind w:firstLine="426"/>
        <w:jc w:val="both"/>
      </w:pPr>
    </w:p>
    <w:p w14:paraId="528F84EA" w14:textId="77777777" w:rsidR="00C941FB" w:rsidRDefault="00C941FB" w:rsidP="00C941FB">
      <w:pPr>
        <w:spacing w:line="276" w:lineRule="auto"/>
        <w:ind w:firstLine="426"/>
        <w:jc w:val="both"/>
      </w:pPr>
    </w:p>
    <w:p w14:paraId="66EAF3F9" w14:textId="77777777" w:rsidR="00C941FB" w:rsidRDefault="00C941FB" w:rsidP="00C941FB">
      <w:pPr>
        <w:spacing w:line="276" w:lineRule="auto"/>
        <w:ind w:firstLine="426"/>
        <w:jc w:val="both"/>
      </w:pPr>
    </w:p>
    <w:p w14:paraId="5E9E9808" w14:textId="77777777" w:rsidR="00C941FB" w:rsidRDefault="00C941FB" w:rsidP="00C941FB">
      <w:pPr>
        <w:spacing w:line="276" w:lineRule="auto"/>
        <w:ind w:firstLine="426"/>
        <w:jc w:val="both"/>
      </w:pPr>
    </w:p>
    <w:p w14:paraId="053B5F6C" w14:textId="77777777" w:rsidR="00C941FB" w:rsidRDefault="00C941FB" w:rsidP="00C941FB">
      <w:pPr>
        <w:spacing w:line="276" w:lineRule="auto"/>
        <w:ind w:firstLine="426"/>
        <w:jc w:val="both"/>
      </w:pPr>
    </w:p>
    <w:p w14:paraId="51C87705" w14:textId="77777777" w:rsidR="00C941FB" w:rsidRDefault="00C941FB" w:rsidP="00C941FB">
      <w:pPr>
        <w:spacing w:line="276" w:lineRule="auto"/>
        <w:ind w:firstLine="426"/>
        <w:jc w:val="both"/>
      </w:pPr>
    </w:p>
    <w:p w14:paraId="128ACAEB" w14:textId="77777777" w:rsidR="00C941FB" w:rsidRDefault="00C941FB" w:rsidP="00C941FB">
      <w:pPr>
        <w:spacing w:line="276" w:lineRule="auto"/>
        <w:ind w:firstLine="426"/>
        <w:jc w:val="both"/>
      </w:pPr>
    </w:p>
    <w:p w14:paraId="71975383" w14:textId="77777777" w:rsidR="00C941FB" w:rsidRDefault="00C941FB" w:rsidP="00C941FB">
      <w:pPr>
        <w:spacing w:line="276" w:lineRule="auto"/>
        <w:ind w:firstLine="426"/>
        <w:jc w:val="both"/>
      </w:pPr>
    </w:p>
    <w:p w14:paraId="556BC6FE" w14:textId="77777777" w:rsidR="00C941FB" w:rsidRDefault="00C941FB" w:rsidP="00C941FB">
      <w:pPr>
        <w:spacing w:line="276" w:lineRule="auto"/>
        <w:ind w:firstLine="426"/>
        <w:jc w:val="both"/>
      </w:pPr>
    </w:p>
    <w:p w14:paraId="22BDE899" w14:textId="77777777" w:rsidR="00C941FB" w:rsidRDefault="00C941FB" w:rsidP="00C941FB">
      <w:pPr>
        <w:spacing w:line="276" w:lineRule="auto"/>
        <w:ind w:firstLine="426"/>
        <w:jc w:val="both"/>
      </w:pPr>
    </w:p>
    <w:p w14:paraId="6A9105C1" w14:textId="77777777" w:rsidR="00C941FB" w:rsidRDefault="00C941FB" w:rsidP="00C941FB">
      <w:pPr>
        <w:spacing w:line="276" w:lineRule="auto"/>
        <w:ind w:firstLine="426"/>
        <w:jc w:val="both"/>
      </w:pPr>
    </w:p>
    <w:p w14:paraId="5896A497" w14:textId="77777777" w:rsidR="00C941FB" w:rsidRDefault="00C941FB" w:rsidP="00C941FB">
      <w:pPr>
        <w:spacing w:line="276" w:lineRule="auto"/>
        <w:ind w:firstLine="426"/>
        <w:jc w:val="both"/>
      </w:pPr>
    </w:p>
    <w:p w14:paraId="263508C7" w14:textId="77777777" w:rsidR="00C941FB" w:rsidRDefault="00C941FB" w:rsidP="00C941FB">
      <w:pPr>
        <w:spacing w:line="276" w:lineRule="auto"/>
        <w:ind w:firstLine="426"/>
        <w:jc w:val="both"/>
      </w:pPr>
    </w:p>
    <w:p w14:paraId="5B9E7E8D" w14:textId="77777777" w:rsidR="00C941FB" w:rsidRDefault="00C941FB" w:rsidP="00C941FB">
      <w:pPr>
        <w:spacing w:line="276" w:lineRule="auto"/>
        <w:ind w:firstLine="426"/>
        <w:jc w:val="both"/>
      </w:pPr>
    </w:p>
    <w:p w14:paraId="6A69D344" w14:textId="77777777" w:rsidR="00C941FB" w:rsidRDefault="00C941FB" w:rsidP="00C941FB">
      <w:pPr>
        <w:spacing w:line="276" w:lineRule="auto"/>
        <w:ind w:firstLine="426"/>
        <w:jc w:val="both"/>
      </w:pPr>
    </w:p>
    <w:p w14:paraId="78DAD50E" w14:textId="77777777" w:rsidR="00C941FB" w:rsidRDefault="00C941FB" w:rsidP="00C941FB">
      <w:pPr>
        <w:spacing w:line="276" w:lineRule="auto"/>
        <w:ind w:firstLine="426"/>
        <w:jc w:val="both"/>
      </w:pPr>
    </w:p>
    <w:p w14:paraId="7E2C75DD" w14:textId="77777777" w:rsidR="00C941FB" w:rsidRDefault="00C941FB" w:rsidP="00C941FB">
      <w:pPr>
        <w:spacing w:line="276" w:lineRule="auto"/>
        <w:ind w:firstLine="426"/>
        <w:jc w:val="both"/>
      </w:pPr>
    </w:p>
    <w:p w14:paraId="0AB2A230" w14:textId="77777777" w:rsidR="00C941FB" w:rsidRDefault="00C941FB" w:rsidP="00C941FB">
      <w:pPr>
        <w:spacing w:line="276" w:lineRule="auto"/>
        <w:ind w:firstLine="426"/>
        <w:jc w:val="both"/>
      </w:pPr>
    </w:p>
    <w:p w14:paraId="0204CB81" w14:textId="77777777" w:rsidR="00C941FB" w:rsidRDefault="00C941FB" w:rsidP="00C941FB">
      <w:pPr>
        <w:spacing w:line="276" w:lineRule="auto"/>
        <w:ind w:firstLine="426"/>
        <w:jc w:val="both"/>
      </w:pPr>
    </w:p>
    <w:p w14:paraId="0CFFD2F5" w14:textId="77777777" w:rsidR="00C941FB" w:rsidRDefault="00C941FB" w:rsidP="00C941FB">
      <w:pPr>
        <w:spacing w:line="276" w:lineRule="auto"/>
        <w:jc w:val="both"/>
      </w:pPr>
    </w:p>
    <w:p w14:paraId="4D4CB23C" w14:textId="77777777" w:rsidR="00C941FB" w:rsidRDefault="00C941FB" w:rsidP="00C941FB">
      <w:pPr>
        <w:spacing w:line="276" w:lineRule="auto"/>
        <w:ind w:firstLine="426"/>
        <w:jc w:val="both"/>
      </w:pPr>
    </w:p>
    <w:p w14:paraId="125E7F3B" w14:textId="77777777" w:rsidR="00C941FB" w:rsidRDefault="00C941FB" w:rsidP="00C941FB">
      <w:pPr>
        <w:spacing w:line="276" w:lineRule="auto"/>
        <w:ind w:firstLine="426"/>
        <w:jc w:val="both"/>
      </w:pPr>
    </w:p>
    <w:p w14:paraId="4E43C403" w14:textId="77777777" w:rsidR="00C941FB" w:rsidRDefault="00C941FB" w:rsidP="00C941FB">
      <w:pPr>
        <w:spacing w:line="276" w:lineRule="auto"/>
        <w:jc w:val="center"/>
        <w:rPr>
          <w:b/>
        </w:rPr>
      </w:pPr>
      <w:r>
        <w:rPr>
          <w:b/>
        </w:rPr>
        <w:lastRenderedPageBreak/>
        <w:t>UZASADNIENIE</w:t>
      </w:r>
    </w:p>
    <w:p w14:paraId="18C38F2B" w14:textId="77777777" w:rsidR="00C941FB" w:rsidRPr="001F487D" w:rsidRDefault="00C941FB" w:rsidP="00C941FB">
      <w:pPr>
        <w:spacing w:line="276" w:lineRule="auto"/>
        <w:jc w:val="center"/>
        <w:rPr>
          <w:b/>
        </w:rPr>
      </w:pPr>
      <w:r>
        <w:rPr>
          <w:b/>
        </w:rPr>
        <w:t xml:space="preserve">DO UCHWAŁY </w:t>
      </w:r>
      <w:r w:rsidRPr="001F487D">
        <w:rPr>
          <w:b/>
        </w:rPr>
        <w:t xml:space="preserve">NR </w:t>
      </w:r>
      <w:r>
        <w:rPr>
          <w:b/>
        </w:rPr>
        <w:t>VIII /…../2025</w:t>
      </w:r>
    </w:p>
    <w:p w14:paraId="21582390" w14:textId="77777777" w:rsidR="00C941FB" w:rsidRPr="001F487D" w:rsidRDefault="00C941FB" w:rsidP="00C941FB">
      <w:pPr>
        <w:spacing w:line="276" w:lineRule="auto"/>
        <w:jc w:val="center"/>
        <w:rPr>
          <w:b/>
        </w:rPr>
      </w:pPr>
      <w:r w:rsidRPr="001F487D">
        <w:rPr>
          <w:b/>
        </w:rPr>
        <w:t>RADY GMINY MALANÓW</w:t>
      </w:r>
    </w:p>
    <w:p w14:paraId="4D5914F7" w14:textId="77777777" w:rsidR="00C941FB" w:rsidRPr="001F487D" w:rsidRDefault="00C941FB" w:rsidP="00C941FB">
      <w:pPr>
        <w:spacing w:line="276" w:lineRule="auto"/>
        <w:jc w:val="center"/>
        <w:rPr>
          <w:b/>
        </w:rPr>
      </w:pPr>
      <w:r w:rsidRPr="001F487D">
        <w:rPr>
          <w:b/>
        </w:rPr>
        <w:t xml:space="preserve">z dnia </w:t>
      </w:r>
      <w:r>
        <w:rPr>
          <w:b/>
        </w:rPr>
        <w:t>…</w:t>
      </w:r>
      <w:r w:rsidRPr="001F487D">
        <w:rPr>
          <w:b/>
        </w:rPr>
        <w:t xml:space="preserve"> </w:t>
      </w:r>
      <w:r>
        <w:rPr>
          <w:b/>
        </w:rPr>
        <w:t>lutego</w:t>
      </w:r>
      <w:r w:rsidRPr="001F487D">
        <w:rPr>
          <w:b/>
        </w:rPr>
        <w:t xml:space="preserve"> 202</w:t>
      </w:r>
      <w:r>
        <w:rPr>
          <w:b/>
        </w:rPr>
        <w:t>5</w:t>
      </w:r>
      <w:r w:rsidRPr="001F487D">
        <w:rPr>
          <w:b/>
        </w:rPr>
        <w:t xml:space="preserve"> roku</w:t>
      </w:r>
    </w:p>
    <w:p w14:paraId="6D8636C6" w14:textId="77777777" w:rsidR="00C941FB" w:rsidRPr="001F487D" w:rsidRDefault="00C941FB" w:rsidP="00C941FB">
      <w:pPr>
        <w:spacing w:line="276" w:lineRule="auto"/>
        <w:jc w:val="center"/>
        <w:rPr>
          <w:b/>
        </w:rPr>
      </w:pPr>
    </w:p>
    <w:p w14:paraId="50F02B1C" w14:textId="77777777" w:rsidR="00C941FB" w:rsidRDefault="00C941FB" w:rsidP="00C941FB">
      <w:pPr>
        <w:spacing w:line="276" w:lineRule="auto"/>
        <w:jc w:val="center"/>
        <w:rPr>
          <w:b/>
        </w:rPr>
      </w:pPr>
      <w:r w:rsidRPr="001F487D">
        <w:rPr>
          <w:b/>
        </w:rPr>
        <w:t>w sprawie uznania petycji za niezasługującą na uwzględnienie</w:t>
      </w:r>
    </w:p>
    <w:p w14:paraId="28B2C1A4" w14:textId="77777777" w:rsidR="00C941FB" w:rsidRDefault="00C941FB" w:rsidP="00C941FB">
      <w:pPr>
        <w:spacing w:line="276" w:lineRule="auto"/>
        <w:jc w:val="both"/>
      </w:pPr>
    </w:p>
    <w:p w14:paraId="6CBB7CB4" w14:textId="77777777" w:rsidR="00C941FB" w:rsidRPr="007D21D9" w:rsidRDefault="00C941FB" w:rsidP="00C941FB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" w:hAnsi="TimesNewRoman" w:cs="TimesNewRoman"/>
        </w:rPr>
        <w:t xml:space="preserve">              W dniu 9 stycznia  2025 r. do Urzędu Gminy w Malanowie wpłynęła petycja złożona przez </w:t>
      </w:r>
      <w:r>
        <w:rPr>
          <w:rFonts w:ascii="TimesNewRomanPSMT" w:hAnsi="TimesNewRomanPSMT" w:cs="TimesNewRomanPSMT"/>
        </w:rPr>
        <w:t>Urząd Cywilnej i Demokratycznej Kontroli</w:t>
      </w:r>
      <w:r>
        <w:rPr>
          <w:rFonts w:ascii="TimesNewRoman" w:hAnsi="TimesNewRoman" w:cs="TimesNewRoman"/>
        </w:rPr>
        <w:t xml:space="preserve"> z siedzibą w Kielcach w sprawie o udzielenie </w:t>
      </w:r>
      <w:r w:rsidRPr="007D21D9">
        <w:rPr>
          <w:rFonts w:ascii="TimesNewRoman" w:hAnsi="TimesNewRoman" w:cs="TimesNewRoman"/>
          <w:i/>
          <w:iCs/>
        </w:rPr>
        <w:t xml:space="preserve">,,pomocy w likwidacji nadal trwającego systemu komunistycznego, zarządzanego przez nielegalnie działające organizacje partyjne i sędziowskie oraz o podjęcie współpracy z </w:t>
      </w:r>
      <w:proofErr w:type="spellStart"/>
      <w:r w:rsidRPr="007D21D9">
        <w:rPr>
          <w:rFonts w:ascii="TimesNewRoman" w:hAnsi="TimesNewRoman" w:cs="TimesNewRoman"/>
          <w:i/>
          <w:iCs/>
        </w:rPr>
        <w:t>UCiDK</w:t>
      </w:r>
      <w:proofErr w:type="spellEnd"/>
      <w:r w:rsidRPr="007D21D9">
        <w:rPr>
          <w:rFonts w:ascii="TimesNewRoman" w:hAnsi="TimesNewRoman" w:cs="TimesNewRoman"/>
          <w:i/>
          <w:iCs/>
        </w:rPr>
        <w:t>, w celu wprowadzenia ładu konstytucyjnego, tak, aby Naród Polski mógł sprawować władzę bezpośrednio zgodnie z art. 4 KRP”</w:t>
      </w:r>
      <w:r>
        <w:rPr>
          <w:rFonts w:ascii="TimesNewRoman" w:hAnsi="TimesNewRoman" w:cs="TimesNewRoman"/>
        </w:rPr>
        <w:t xml:space="preserve">. Petycja </w:t>
      </w:r>
      <w:r>
        <w:rPr>
          <w:rFonts w:ascii="TimesNewRomanPSMT" w:hAnsi="TimesNewRomanPSMT" w:cs="TimesNewRomanPSMT"/>
        </w:rPr>
        <w:t xml:space="preserve">została przekazana Radzie Gminy a następnie Komisji Skarg, wniosków i Petycji. Komisja Skarg, Wniosków i Petycji rozpatrzyła petycję w dniu 24 stycznia 2025 i zajęła stanowisko w przedmiocie uznania, że petycja dotyczy kwestii, które nie są zadaniem własnym gminy i nie należą do jej kompetencji. </w:t>
      </w:r>
    </w:p>
    <w:p w14:paraId="6FABF435" w14:textId="77777777" w:rsidR="00C941FB" w:rsidRPr="0045747F" w:rsidRDefault="00C941FB" w:rsidP="00C941FB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PSMT" w:hAnsi="TimesNewRomanPSMT" w:cs="TimesNewRomanPSMT"/>
        </w:rPr>
        <w:t xml:space="preserve">            </w:t>
      </w:r>
      <w:r>
        <w:rPr>
          <w:rFonts w:ascii="TimesNewRoman" w:hAnsi="TimesNewRoman" w:cs="TimesNewRoman"/>
        </w:rPr>
        <w:t>Wskazać należy, iż zgodnie z art. 18 ustawy z dnia 8 marca 1990r. o samorządzie gminnym do właściwości rady gminy należą wszystkie sprawy pozostające w zakresie działania gminy, o ile ustawy nie stanowią inaczej. Sprawa objęta powyżej opisanym wystąpieniem nie należy do kompetencji Rady Gminy. Zgodnie z art. 7 Konstytucji RP organy władzy publicznej działają na podstawie i w granicach prawa, wszelkie działania organu władzy publicznej powinny być oparte na wyraźnie określonych przepisach prawa, a nie na zasadzie domniemania kompetencji organu.</w:t>
      </w:r>
    </w:p>
    <w:p w14:paraId="32C487F8" w14:textId="77777777" w:rsidR="00C941FB" w:rsidRDefault="00C941FB" w:rsidP="00C941FB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" w:hAnsi="TimesNewRoman" w:cs="TimesNewRoman"/>
        </w:rPr>
        <w:t xml:space="preserve">W związku z powyższym uznanie petycji objętej niniejszą Uchwałą za niezasługującą na uwzględnienie – należy uznać za konieczne. </w:t>
      </w:r>
    </w:p>
    <w:bookmarkEnd w:id="0"/>
    <w:p w14:paraId="38A11288" w14:textId="77777777" w:rsidR="00C941FB" w:rsidRDefault="00C941FB" w:rsidP="00C941FB">
      <w:pPr>
        <w:spacing w:line="276" w:lineRule="auto"/>
        <w:jc w:val="both"/>
      </w:pPr>
    </w:p>
    <w:p w14:paraId="1650B24B" w14:textId="77777777" w:rsidR="00C941FB" w:rsidRDefault="00C941FB" w:rsidP="00C941FB">
      <w:pPr>
        <w:spacing w:line="276" w:lineRule="auto"/>
        <w:jc w:val="both"/>
      </w:pPr>
    </w:p>
    <w:p w14:paraId="30D49447" w14:textId="77777777" w:rsidR="00C941FB" w:rsidRDefault="00C941FB" w:rsidP="00C941FB">
      <w:pPr>
        <w:spacing w:line="276" w:lineRule="auto"/>
        <w:jc w:val="both"/>
      </w:pPr>
    </w:p>
    <w:p w14:paraId="66494800" w14:textId="77777777" w:rsidR="00C941FB" w:rsidRDefault="00C941FB" w:rsidP="00C941FB">
      <w:pPr>
        <w:spacing w:line="276" w:lineRule="auto"/>
        <w:jc w:val="both"/>
      </w:pPr>
    </w:p>
    <w:p w14:paraId="245C0A88" w14:textId="77777777" w:rsidR="00C941FB" w:rsidRDefault="00C941FB" w:rsidP="00C941FB">
      <w:pPr>
        <w:spacing w:line="276" w:lineRule="auto"/>
        <w:jc w:val="both"/>
      </w:pPr>
    </w:p>
    <w:p w14:paraId="7A0CD7C6" w14:textId="77777777" w:rsidR="00C941FB" w:rsidRDefault="00C941FB" w:rsidP="00C941FB">
      <w:pPr>
        <w:spacing w:line="276" w:lineRule="auto"/>
        <w:jc w:val="both"/>
      </w:pPr>
    </w:p>
    <w:p w14:paraId="59BEB500" w14:textId="77777777" w:rsidR="00C941FB" w:rsidRDefault="00C941FB" w:rsidP="00C941FB">
      <w:pPr>
        <w:spacing w:line="276" w:lineRule="auto"/>
        <w:jc w:val="both"/>
      </w:pPr>
    </w:p>
    <w:p w14:paraId="04329466" w14:textId="77777777" w:rsidR="00C941FB" w:rsidRDefault="00C941FB" w:rsidP="00C941FB">
      <w:pPr>
        <w:spacing w:line="276" w:lineRule="auto"/>
        <w:jc w:val="both"/>
      </w:pPr>
    </w:p>
    <w:p w14:paraId="01109F13" w14:textId="77777777" w:rsidR="00F02B38" w:rsidRDefault="00F02B38"/>
    <w:sectPr w:rsidR="00F02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B6"/>
    <w:rsid w:val="0028368B"/>
    <w:rsid w:val="004B2810"/>
    <w:rsid w:val="00A33C36"/>
    <w:rsid w:val="00B279B6"/>
    <w:rsid w:val="00C941FB"/>
    <w:rsid w:val="00F0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A10FA-2F59-4038-8514-45C5CECA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1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79B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79B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9B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9B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79B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79B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79B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79B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79B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7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7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9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9B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79B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79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79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79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79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79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27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79B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27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79B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279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79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279B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7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79B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7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Zielińska</dc:creator>
  <cp:keywords/>
  <dc:description/>
  <cp:lastModifiedBy>Agnieszka Zielińska</cp:lastModifiedBy>
  <cp:revision>2</cp:revision>
  <dcterms:created xsi:type="dcterms:W3CDTF">2025-02-03T07:06:00Z</dcterms:created>
  <dcterms:modified xsi:type="dcterms:W3CDTF">2025-02-03T07:06:00Z</dcterms:modified>
</cp:coreProperties>
</file>